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2ACACE77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593FCB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415F635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593FCB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593FCB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593FCB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03734F6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593FCB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593FCB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9BA2F34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76B1E9B4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593FCB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25F9C7F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49038296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26B59527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1F27B8C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51E8B2A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14:paraId="671AEDB6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593FCB">
        <w:rPr>
          <w:rFonts w:ascii="Times New Roman" w:hAnsi="Times New Roman" w:cs="Times New Roman"/>
          <w:sz w:val="28"/>
          <w:szCs w:val="28"/>
        </w:rPr>
        <w:t>пробыли в стране и сколько им осталось</w:t>
      </w:r>
      <w:proofErr w:type="gramEnd"/>
      <w:r w:rsidRPr="00593FCB">
        <w:rPr>
          <w:rFonts w:ascii="Times New Roman" w:hAnsi="Times New Roman" w:cs="Times New Roman"/>
          <w:sz w:val="28"/>
          <w:szCs w:val="28"/>
        </w:rPr>
        <w:t xml:space="preserve"> находиться в России). </w:t>
      </w:r>
    </w:p>
    <w:p w14:paraId="0F1E43AD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1716EE2F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65BC4C9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3D38D63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65E3AF7B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6ACFFB71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593FCB">
        <w:rPr>
          <w:rFonts w:ascii="Times New Roman" w:hAnsi="Times New Roman" w:cs="Times New Roman"/>
          <w:sz w:val="28"/>
          <w:szCs w:val="28"/>
        </w:rPr>
        <w:t>выехали и сколько им осталось</w:t>
      </w:r>
      <w:proofErr w:type="gramEnd"/>
      <w:r w:rsidRPr="00593FCB">
        <w:rPr>
          <w:rFonts w:ascii="Times New Roman" w:hAnsi="Times New Roman" w:cs="Times New Roman"/>
          <w:sz w:val="28"/>
          <w:szCs w:val="28"/>
        </w:rPr>
        <w:t xml:space="preserve"> находиться за рубежом); </w:t>
      </w:r>
    </w:p>
    <w:p w14:paraId="47EDFE42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10400C83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042CAB9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40BFD44A" w14:textId="77777777" w:rsidR="00675596" w:rsidRPr="00593FCB" w:rsidRDefault="00675596" w:rsidP="00675596">
      <w:pPr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переписано </w:t>
      </w:r>
      <w:r w:rsidRPr="00593FCB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593FCB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1A3FEE35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21A21A22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62D14AA3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12294993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54F857A1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46A36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EF7F0DF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38E09346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1A7EAC70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08AA0D86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lastRenderedPageBreak/>
        <w:t>знакомых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7ED57011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</w:t>
      </w:r>
    </w:p>
    <w:p w14:paraId="5D394AB0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79F32E5B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014652E5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01E6DC2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1098B085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4CB88FF4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5F776695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02A749AF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6C2731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4CC66C96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7340938D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14:paraId="0F6978FE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C5369FC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715CDDB" w14:textId="77777777" w:rsidR="00675596" w:rsidRPr="00593FCB" w:rsidRDefault="00675596" w:rsidP="00675596">
      <w:pPr>
        <w:pStyle w:val="Default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593FCB">
        <w:rPr>
          <w:rFonts w:ascii="Times New Roman" w:eastAsia="Calibri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</w:t>
      </w:r>
      <w:bookmarkStart w:id="0" w:name="_GoBack"/>
      <w:bookmarkEnd w:id="0"/>
      <w:r w:rsidRPr="00593FCB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A86EDD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555F8CE0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4DAC4E8E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участия в рабочей силе, миграции и рождаемости (форма Л), а также жилищных условий (форма П). </w:t>
      </w:r>
    </w:p>
    <w:p w14:paraId="664E8DF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6EA99B57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7BB94B8B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E9405EA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5FB3A392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0996EF69" w14:textId="77777777" w:rsidR="00675596" w:rsidRPr="00593FCB" w:rsidRDefault="00675596" w:rsidP="00675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7E6B3AAD" w14:textId="77777777" w:rsidR="00675596" w:rsidRPr="00593FCB" w:rsidRDefault="00675596" w:rsidP="0067559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14:paraId="72B6ED24" w14:textId="77777777" w:rsidR="00675596" w:rsidRPr="00593FCB" w:rsidRDefault="00675596" w:rsidP="00675596">
      <w:pPr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3FCB">
        <w:rPr>
          <w:rFonts w:ascii="Times New Roman" w:hAnsi="Times New Roman" w:cs="Times New Roman"/>
          <w:b/>
          <w:color w:val="221E1F"/>
          <w:sz w:val="28"/>
          <w:szCs w:val="28"/>
        </w:rPr>
        <w:lastRenderedPageBreak/>
        <w:t>Городское и сельское население.</w:t>
      </w:r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593FCB">
        <w:rPr>
          <w:rFonts w:ascii="Times New Roman" w:hAnsi="Times New Roman" w:cs="Times New Roman"/>
          <w:color w:val="221E1F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593FCB">
        <w:rPr>
          <w:rFonts w:ascii="Times New Roman" w:hAnsi="Times New Roman" w:cs="Times New Roman"/>
          <w:color w:val="221E1F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поселения могут входить как городские, так и сельские населенные пункты.</w:t>
      </w:r>
    </w:p>
    <w:p w14:paraId="6EB4664D" w14:textId="77777777" w:rsidR="00675596" w:rsidRPr="00593FCB" w:rsidRDefault="00675596" w:rsidP="00675596">
      <w:pPr>
        <w:pStyle w:val="2"/>
        <w:spacing w:after="0" w:line="240" w:lineRule="auto"/>
        <w:jc w:val="center"/>
        <w:rPr>
          <w:rFonts w:ascii="Times New Roman" w:eastAsia="Times New Roman" w:hAnsi="Times New Roman"/>
          <w:b/>
          <w:i/>
          <w:color w:val="222A35" w:themeColor="text2" w:themeShade="80"/>
          <w:sz w:val="28"/>
          <w:szCs w:val="28"/>
          <w:lang w:eastAsia="ru-RU"/>
        </w:rPr>
      </w:pPr>
    </w:p>
    <w:p w14:paraId="19C58B4A" w14:textId="77777777" w:rsidR="00675596" w:rsidRPr="00593FCB" w:rsidRDefault="00675596" w:rsidP="00675596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</w:pPr>
      <w:r w:rsidRPr="00593FCB"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  <w:t>Определение границ муниципальных образований Омской области, наделение соответствующих муниципальных образований статусом городского, сельского поселения, городского округа, муниципального района закреплено законом Омской области от 30 июля 2004 года № 548-ОЗ «О границах и статусе муниципальных образований Омской области». Состав муниципальных образований Омской области совпадает с административно-территориальным устройством региона, установленным законом Омской области от 15 октября 2003 года № 467-ОЗ «Об административно-территориальном устройстве Омской области и порядке его изменения», за одним исключением в Омском муниципальном районе:</w:t>
      </w:r>
    </w:p>
    <w:p w14:paraId="4A7D5E57" w14:textId="77777777" w:rsidR="00675596" w:rsidRPr="00593FCB" w:rsidRDefault="00675596" w:rsidP="00675596">
      <w:pPr>
        <w:pStyle w:val="ConsPlusTitle"/>
        <w:widowControl/>
        <w:numPr>
          <w:ilvl w:val="0"/>
          <w:numId w:val="1"/>
        </w:numPr>
        <w:ind w:left="851" w:hanging="284"/>
        <w:jc w:val="both"/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</w:pPr>
      <w:r w:rsidRPr="00593FCB"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  <w:t>закон Омской области № 467-ОЗ – деревня Зеленая Роща входит в состав Калининского сельского округа;</w:t>
      </w:r>
    </w:p>
    <w:p w14:paraId="4698FBE2" w14:textId="77777777" w:rsidR="00675596" w:rsidRPr="00593FCB" w:rsidRDefault="00675596" w:rsidP="00675596">
      <w:pPr>
        <w:pStyle w:val="ConsPlusTitle"/>
        <w:widowControl/>
        <w:numPr>
          <w:ilvl w:val="0"/>
          <w:numId w:val="1"/>
        </w:numPr>
        <w:ind w:left="851" w:hanging="284"/>
        <w:jc w:val="both"/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</w:pPr>
      <w:r w:rsidRPr="00593FCB">
        <w:rPr>
          <w:rFonts w:ascii="Times New Roman" w:eastAsia="Calibri" w:hAnsi="Times New Roman" w:cs="Times New Roman"/>
          <w:b w:val="0"/>
          <w:bCs w:val="0"/>
          <w:color w:val="221E1F"/>
          <w:sz w:val="28"/>
          <w:szCs w:val="28"/>
          <w:lang w:eastAsia="en-US"/>
        </w:rPr>
        <w:t>закон Омской области № 548-ОЗ – деревня Зеленая Роща входит в состав Богословского сельского поселения.</w:t>
      </w:r>
    </w:p>
    <w:p w14:paraId="744E2D17" w14:textId="7BAE13D9" w:rsidR="00060B5C" w:rsidRPr="00593FCB" w:rsidRDefault="00060B5C" w:rsidP="0067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593FCB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53EB" w14:textId="77777777" w:rsidR="00E621E8" w:rsidRDefault="00E621E8" w:rsidP="009B6B03">
      <w:pPr>
        <w:spacing w:after="0" w:line="240" w:lineRule="auto"/>
      </w:pPr>
      <w:r>
        <w:separator/>
      </w:r>
    </w:p>
  </w:endnote>
  <w:endnote w:type="continuationSeparator" w:id="0">
    <w:p w14:paraId="6F42B14E" w14:textId="77777777" w:rsidR="00E621E8" w:rsidRDefault="00E621E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687C" w14:textId="77777777" w:rsidR="00E621E8" w:rsidRDefault="00E621E8" w:rsidP="009B6B03">
      <w:pPr>
        <w:spacing w:after="0" w:line="240" w:lineRule="auto"/>
      </w:pPr>
      <w:r>
        <w:separator/>
      </w:r>
    </w:p>
  </w:footnote>
  <w:footnote w:type="continuationSeparator" w:id="0">
    <w:p w14:paraId="7428E122" w14:textId="77777777" w:rsidR="00E621E8" w:rsidRDefault="00E621E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CB">
          <w:rPr>
            <w:noProof/>
          </w:rPr>
          <w:t>4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6108B"/>
    <w:rsid w:val="00467365"/>
    <w:rsid w:val="00593FCB"/>
    <w:rsid w:val="00675596"/>
    <w:rsid w:val="006A06E2"/>
    <w:rsid w:val="007950C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D1709"/>
    <w:rsid w:val="00E10611"/>
    <w:rsid w:val="00E621E8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6</cp:revision>
  <dcterms:created xsi:type="dcterms:W3CDTF">2023-06-01T10:05:00Z</dcterms:created>
  <dcterms:modified xsi:type="dcterms:W3CDTF">2023-06-02T05:18:00Z</dcterms:modified>
</cp:coreProperties>
</file>